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Table S3. Gene name, primer sequences and quantitative PCR conditions.</w:t>
      </w:r>
      <w:r w:rsidDel="00000000" w:rsidR="00000000" w:rsidRPr="00000000">
        <w:rPr>
          <w:rtl w:val="0"/>
        </w:rPr>
      </w:r>
    </w:p>
    <w:tbl>
      <w:tblPr>
        <w:tblStyle w:val="Table1"/>
        <w:tblW w:w="13080.0" w:type="dxa"/>
        <w:jc w:val="left"/>
        <w:tblLayout w:type="fixed"/>
        <w:tblLook w:val="0400"/>
      </w:tblPr>
      <w:tblGrid>
        <w:gridCol w:w="3060"/>
        <w:gridCol w:w="2860"/>
        <w:gridCol w:w="4120"/>
        <w:gridCol w:w="1500"/>
        <w:gridCol w:w="1540"/>
        <w:tblGridChange w:id="0">
          <w:tblGrid>
            <w:gridCol w:w="3060"/>
            <w:gridCol w:w="2860"/>
            <w:gridCol w:w="4120"/>
            <w:gridCol w:w="1500"/>
            <w:gridCol w:w="1540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Gene name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Accession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Sequence (5´- 3´)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Reference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8d8d8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Application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ELONGATION FACTOR-1 ALPHA (EF1-α)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GTGTGATGCTGGTGTTTCCA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qPCR analysis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SPU.S0452310.1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CTGAGCCACCATGGAAAACA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UDP-GLUCOSYLTRANSFERASE 74B1 (UGT74B1)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SPU.S0620520.1 (Spud DB)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CGACTCTTGAAGGACTAAGC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GCTACCTCCTTCACTAACTG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PATHOGENESIS RELATED PROTEIN 1 (PR1)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AJ250136 (NCBI)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ATGTCTTGGGATGCCGGTTT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Zaynab et al., 2021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qPCR analysis PI, 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ACTGAGTTGCGCCAGACTAC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SPU.S0096070.1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CCGCACATTTGTCCGCTTGC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qPCR analysis Sp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GGTGATTTCACGGGGAGGGC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PHENYLALANIL-AMMONIA LYASE (PAL)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SPU.S0765920.1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TTCGCCTATGCTGATGACCC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qPCR analysis PI, 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GGGTTTCCACTTTCCAACGC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CCACTGGCCAAAATGGTGAGC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qPCR analysis Sp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CACTGCAGGGGTCATCAGCA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ISOCHORISMATE SYNTHASE (ICS)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SPU.S0218430.1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GTTGGTTGGTTTGGAGGAGA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qPCR analysis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GAGGTGCCTCAAGTTTCATCA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ALLENE OXIDASE SYNTHASE 2 (AOS2)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SPU.S0968850.1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CGACGTTGGTAAGTCGGCGT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AATTTCGATCTCGATCCGACTCC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ACYL-COENZIME A OXIDASE 1 (ACX1)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SPU.S0967470.2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GGCCGCTACTCAAGCAGCAA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TGGCACAGCACAGAACAACAGT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ACYL-COENZIME A OXIDASE (ACX3)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XM_049514395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TGACATTTGATCAGGGACGGAGT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This work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SPU.S0317590.1 (Spud DB)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CACGGTTCACACGAACAGAGT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PVX COAT PROTEIN (CP-PVX)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GGCAGCAGCGATTAAAGAGGTGT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Sanchez et al., 2008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ATGGCAGCTGGGTTGGTGACT 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SPUD839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GACATGAGTTTTAGCAACAGTG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Marano et al., 2002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Nb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locus analysis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AAGTAGCTGATATTGGGGATTC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SPUD237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Fw: TTCCTGCTGATACTGACTAGAAAACC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Rv: AGCCAAGGAAAAGCTAGCATCCAAG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widowControl w:val="1"/>
        <w:spacing w:after="0" w:before="24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Quantitative PCRs (qPCR) were performed for 42 cycles according to the following conditions: denaturation at 95°C for 15 s, annealing at 60°C for 30 s and extension at 72°C for 40 s. After amplification, melting curves were performed to exclude artifactual amplifications. PI, Pentland Ivory; I, Innovator; Sp, Spunta.</w:t>
      </w:r>
    </w:p>
    <w:p w:rsidR="00000000" w:rsidDel="00000000" w:rsidP="00000000" w:rsidRDefault="00000000" w:rsidRPr="00000000" w14:paraId="0000008B">
      <w:pPr>
        <w:widowControl w:val="1"/>
        <w:spacing w:after="0" w:before="0" w:line="240" w:lineRule="auto"/>
        <w:ind w:left="48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1"/>
        <w:spacing w:after="0" w:before="0" w:line="240" w:lineRule="auto"/>
        <w:ind w:left="48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Marano MR, Malcuit I, De Jong W, Baulcombe DC (2002) High-resolution genetic map of Nb, a gene that confers hypersensitive resistance to potato virus X in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Solanum tuberosum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Theor Appl Genet 105:192–200. https://doi.org/10.1007/s00122-002-0962-9.</w:t>
      </w:r>
    </w:p>
    <w:p w:rsidR="00000000" w:rsidDel="00000000" w:rsidP="00000000" w:rsidRDefault="00000000" w:rsidRPr="00000000" w14:paraId="0000008D">
      <w:pPr>
        <w:widowControl w:val="1"/>
        <w:spacing w:after="240" w:before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1"/>
        <w:spacing w:after="240" w:before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Zaynab M., Peng J, Sharif Y, Al-Yahyai R, Jamil A, Hussain A, Khan KA, Alotaibi SS, Li S (2021) Expression profiling of pathogenesis-related Protein-1 (PR-1) genes from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Solanum tuberosum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reveals its critical role in phytophthora infestans infection.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Microb. Pathog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161:105290. https://doi.org/10.1016/j.micpath.2021.105290.</w:t>
      </w:r>
    </w:p>
    <w:p w:rsidR="00000000" w:rsidDel="00000000" w:rsidP="00000000" w:rsidRDefault="00000000" w:rsidRPr="00000000" w14:paraId="0000008F">
      <w:pPr>
        <w:spacing w:after="240" w:before="24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23811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2D5EB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2D5EB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2D5EB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ar" w:customStyle="1">
    <w:name w:val="Título 1 Car"/>
    <w:basedOn w:val="Fuentedeprrafopredeter"/>
    <w:uiPriority w:val="9"/>
    <w:rsid w:val="002D5EBF"/>
    <w:rPr>
      <w:rFonts w:asciiTheme="majorHAnsi" w:cstheme="majorBidi" w:eastAsiaTheme="majorEastAsia" w:hAnsiTheme="majorHAnsi"/>
      <w:color w:val="2f5496" w:themeColor="accent1" w:themeShade="0000BF"/>
      <w:sz w:val="40"/>
      <w:szCs w:val="40"/>
      <w:lang w:val="es-ES"/>
    </w:rPr>
  </w:style>
  <w:style w:type="character" w:styleId="Ttulo2Car" w:customStyle="1">
    <w:name w:val="Título 2 Car"/>
    <w:basedOn w:val="Fuentedeprrafopredeter"/>
    <w:uiPriority w:val="9"/>
    <w:semiHidden w:val="1"/>
    <w:rsid w:val="002D5EBF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ES"/>
    </w:rPr>
  </w:style>
  <w:style w:type="character" w:styleId="Ttulo3Car" w:customStyle="1">
    <w:name w:val="Título 3 Car"/>
    <w:basedOn w:val="Fuentedeprrafopredeter"/>
    <w:uiPriority w:val="9"/>
    <w:semiHidden w:val="1"/>
    <w:rsid w:val="002D5EBF"/>
    <w:rPr>
      <w:rFonts w:cstheme="majorBidi" w:eastAsiaTheme="majorEastAsia"/>
      <w:color w:val="2f5496" w:themeColor="accent1" w:themeShade="0000BF"/>
      <w:sz w:val="28"/>
      <w:szCs w:val="28"/>
      <w:lang w:val="es-ES"/>
    </w:rPr>
  </w:style>
  <w:style w:type="character" w:styleId="Ttulo4Car" w:customStyle="1">
    <w:name w:val="Título 4 Car"/>
    <w:basedOn w:val="Fuentedeprrafopredeter"/>
    <w:uiPriority w:val="9"/>
    <w:semiHidden w:val="1"/>
    <w:rsid w:val="002D5EBF"/>
    <w:rPr>
      <w:rFonts w:cstheme="majorBidi" w:eastAsiaTheme="majorEastAsia"/>
      <w:i w:val="1"/>
      <w:iCs w:val="1"/>
      <w:color w:val="2f5496" w:themeColor="accent1" w:themeShade="0000BF"/>
      <w:lang w:val="es-ES"/>
    </w:rPr>
  </w:style>
  <w:style w:type="character" w:styleId="Ttulo5Car" w:customStyle="1">
    <w:name w:val="Título 5 Car"/>
    <w:basedOn w:val="Fuentedeprrafopredeter"/>
    <w:uiPriority w:val="9"/>
    <w:semiHidden w:val="1"/>
    <w:rsid w:val="002D5EBF"/>
    <w:rPr>
      <w:rFonts w:cstheme="majorBidi" w:eastAsiaTheme="majorEastAsia"/>
      <w:color w:val="2f5496" w:themeColor="accent1" w:themeShade="0000BF"/>
      <w:lang w:val="es-ES"/>
    </w:rPr>
  </w:style>
  <w:style w:type="character" w:styleId="Ttulo6Car" w:customStyle="1">
    <w:name w:val="Título 6 Car"/>
    <w:basedOn w:val="Fuentedeprrafopredeter"/>
    <w:uiPriority w:val="9"/>
    <w:semiHidden w:val="1"/>
    <w:rsid w:val="002D5EBF"/>
    <w:rPr>
      <w:rFonts w:cstheme="majorBidi" w:eastAsiaTheme="majorEastAsia"/>
      <w:i w:val="1"/>
      <w:iCs w:val="1"/>
      <w:color w:val="595959" w:themeColor="text1" w:themeTint="0000A6"/>
      <w:lang w:val="es-ES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2D5EBF"/>
    <w:rPr>
      <w:rFonts w:cstheme="majorBidi" w:eastAsiaTheme="majorEastAsia"/>
      <w:color w:val="595959" w:themeColor="text1" w:themeTint="0000A6"/>
      <w:lang w:val="es-ES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2D5EBF"/>
    <w:rPr>
      <w:rFonts w:cstheme="majorBidi" w:eastAsiaTheme="majorEastAsia"/>
      <w:i w:val="1"/>
      <w:iCs w:val="1"/>
      <w:color w:val="272727" w:themeColor="text1" w:themeTint="0000D8"/>
      <w:lang w:val="es-ES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2D5EBF"/>
    <w:rPr>
      <w:rFonts w:cstheme="majorBidi" w:eastAsiaTheme="majorEastAsia"/>
      <w:color w:val="272727" w:themeColor="text1" w:themeTint="0000D8"/>
      <w:lang w:val="es-ES"/>
    </w:rPr>
  </w:style>
  <w:style w:type="character" w:styleId="TtuloCar" w:customStyle="1">
    <w:name w:val="Título Car"/>
    <w:basedOn w:val="Fuentedeprrafopredeter"/>
    <w:uiPriority w:val="10"/>
    <w:rsid w:val="002D5EBF"/>
    <w:rPr>
      <w:rFonts w:asciiTheme="majorHAnsi" w:cstheme="majorBidi" w:eastAsiaTheme="majorEastAsia" w:hAnsiTheme="majorHAnsi"/>
      <w:spacing w:val="-10"/>
      <w:kern w:val="28"/>
      <w:sz w:val="56"/>
      <w:szCs w:val="56"/>
      <w:lang w:val="es-ES"/>
    </w:rPr>
  </w:style>
  <w:style w:type="character" w:styleId="SubttuloCar" w:customStyle="1">
    <w:name w:val="Subtítulo Car"/>
    <w:basedOn w:val="Fuentedeprrafopredeter"/>
    <w:uiPriority w:val="11"/>
    <w:rsid w:val="002D5EBF"/>
    <w:rPr>
      <w:rFonts w:cstheme="majorBidi" w:eastAsiaTheme="majorEastAsia"/>
      <w:color w:val="595959" w:themeColor="text1" w:themeTint="0000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 w:val="1"/>
    <w:rsid w:val="002D5EB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2D5EBF"/>
    <w:rPr>
      <w:i w:val="1"/>
      <w:iCs w:val="1"/>
      <w:color w:val="404040" w:themeColor="text1" w:themeTint="0000BF"/>
      <w:lang w:val="es-ES"/>
    </w:rPr>
  </w:style>
  <w:style w:type="paragraph" w:styleId="Prrafodelista">
    <w:name w:val="List Paragraph"/>
    <w:basedOn w:val="Normal"/>
    <w:uiPriority w:val="34"/>
    <w:qFormat w:val="1"/>
    <w:rsid w:val="002D5EBF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2D5EBF"/>
    <w:rPr>
      <w:i w:val="1"/>
      <w:iCs w:val="1"/>
      <w:color w:val="2f5496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2D5EBF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2D5EBF"/>
    <w:rPr>
      <w:i w:val="1"/>
      <w:iCs w:val="1"/>
      <w:color w:val="2f5496" w:themeColor="accent1" w:themeShade="0000BF"/>
      <w:lang w:val="es-ES"/>
    </w:rPr>
  </w:style>
  <w:style w:type="character" w:styleId="Referenciaintensa">
    <w:name w:val="Intense Reference"/>
    <w:basedOn w:val="Fuentedeprrafopredeter"/>
    <w:uiPriority w:val="32"/>
    <w:qFormat w:val="1"/>
    <w:rsid w:val="002D5EBF"/>
    <w:rPr>
      <w:b w:val="1"/>
      <w:bCs w:val="1"/>
      <w:smallCaps w:val="1"/>
      <w:color w:val="2f5496" w:themeColor="accent1" w:themeShade="0000BF"/>
      <w:spacing w:val="5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2D5EBF"/>
    <w:rPr>
      <w:color w:val="0000ff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ZmNZw2qhEV6oOebkC/lkNh09cg==">CgMxLjA4AHIhMXlIWS1lWTJpN1VvZzlUYUtRRGN5TVNBRkdHTXVGaS1J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2025-07-24T19:56:00Z</dcterms:created>
  <dc:creator>Lucila G</dc:creator>
</cp:coreProperties>
</file>